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36" w:rsidRPr="008D2674" w:rsidRDefault="00DF2236" w:rsidP="00DF2236">
      <w:pPr>
        <w:rPr>
          <w:rFonts w:ascii="Trebuchet MS" w:hAnsi="Trebuchet MS"/>
        </w:rPr>
      </w:pPr>
      <w:r w:rsidRPr="008D2674">
        <w:rPr>
          <w:rFonts w:ascii="Trebuchet MS" w:hAnsi="Trebuchet MS"/>
        </w:rPr>
        <w:t xml:space="preserve">ATUREM EL </w:t>
      </w:r>
      <w:r w:rsidRPr="008D2674">
        <w:rPr>
          <w:rFonts w:ascii="Trebuchet MS" w:hAnsi="Trebuchet MS"/>
          <w:i/>
        </w:rPr>
        <w:t>BULLYING</w:t>
      </w:r>
      <w:r w:rsidRPr="008D2674">
        <w:rPr>
          <w:rFonts w:ascii="Trebuchet MS" w:hAnsi="Trebuchet MS"/>
        </w:rPr>
        <w:t xml:space="preserve"> PER LGTBIFÒBIA</w:t>
      </w:r>
      <w:r w:rsidR="008D2674" w:rsidRPr="008D2674">
        <w:rPr>
          <w:rFonts w:ascii="Trebuchet MS" w:hAnsi="Trebuchet MS"/>
        </w:rPr>
        <w:t xml:space="preserve">! </w:t>
      </w:r>
      <w:r w:rsidRPr="008D2674">
        <w:rPr>
          <w:rFonts w:ascii="Trebuchet MS" w:hAnsi="Trebuchet MS"/>
        </w:rPr>
        <w:t>IMPLEMENTEM</w:t>
      </w:r>
      <w:r w:rsidR="008D2674" w:rsidRPr="008D2674">
        <w:rPr>
          <w:rFonts w:ascii="Trebuchet MS" w:hAnsi="Trebuchet MS"/>
        </w:rPr>
        <w:t xml:space="preserve"> </w:t>
      </w:r>
      <w:r w:rsidRPr="008D2674">
        <w:rPr>
          <w:rFonts w:ascii="Trebuchet MS" w:hAnsi="Trebuchet MS"/>
        </w:rPr>
        <w:t>LA LLEI LGTBI!</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El passat 2 d’octubre de 2014, el Parlament de Catalunya va aprovar la llei 11/2014 per garantir els drets lgtbi i eradicar la lgtbifòbia. Aquesta llei pionera al món implementa diversos protocols i mesures per garantir els drets d’aquest col·lectiu, i per primera vegada a la història inclou un règim d'infraccions i sancions.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La llei parteix del principi de NO DISCRIMINACIÓ per raó d'orientació sexual, identitat de gènere i expressió de gènere. La llei dóna un mandat als poders públics perquè prenguin totes les mesures pertinents per prevenir la lgtbifòbia i combatre els casos d'agressions.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Es tracta d’un marc legal que aborda tots els moments d'una persona lgtbi des del seu naixement fins a la seva mort, i tots els àmbits: públics, familiars i privats.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L'any passat hi va haver 115 denúncies per lgtb</w:t>
      </w:r>
      <w:r w:rsidR="008D2674">
        <w:rPr>
          <w:rFonts w:ascii="Trebuchet MS" w:hAnsi="Trebuchet MS"/>
        </w:rPr>
        <w:t>i</w:t>
      </w:r>
      <w:r w:rsidRPr="008D2674">
        <w:rPr>
          <w:rFonts w:ascii="Trebuchet MS" w:hAnsi="Trebuchet MS"/>
        </w:rPr>
        <w:t xml:space="preserve">fòbia a Catalunya. Els àmbits d'incidència més importants van ser les agressions i vexacions, la vulneració dels drets sexuals i reproductius, l'assetjament a les xarxes socials i el </w:t>
      </w:r>
      <w:r w:rsidRPr="008D2674">
        <w:rPr>
          <w:rFonts w:ascii="Trebuchet MS" w:hAnsi="Trebuchet MS"/>
          <w:i/>
        </w:rPr>
        <w:t xml:space="preserve">bullying </w:t>
      </w:r>
      <w:r w:rsidRPr="008D2674">
        <w:rPr>
          <w:rFonts w:ascii="Trebuchet MS" w:hAnsi="Trebuchet MS"/>
        </w:rPr>
        <w:t>o assetjament escolar.</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 xml:space="preserve">Un dels sectors més vulnerables del col·lectiu lgtbi són, sense cap mena de dubte, els menors transsexuals, que pateixen com si d'una epidèmia es tractés la violència lgtbifòbica en les seves diferents expressions. El </w:t>
      </w:r>
      <w:r w:rsidRPr="008D2674">
        <w:rPr>
          <w:rFonts w:ascii="Trebuchet MS" w:hAnsi="Trebuchet MS"/>
          <w:i/>
        </w:rPr>
        <w:t>bullying</w:t>
      </w:r>
      <w:r w:rsidRPr="008D2674">
        <w:rPr>
          <w:rFonts w:ascii="Trebuchet MS" w:hAnsi="Trebuchet MS"/>
        </w:rPr>
        <w:t xml:space="preserve"> consisteix en l'assetjament constant a les escoles per mitjà d’agressions verbals i físiques a tota persona que és diferent.</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En els darrers anys han sortit a la llum pública diferents situacions d'assetjament escolar que han fet sonar totes les alarmes, sense que això hagi suposat que es dugui a terme un pla d'actuació ferm i contundent</w:t>
      </w:r>
      <w:r w:rsidR="008D2674">
        <w:rPr>
          <w:rFonts w:ascii="Trebuchet MS" w:hAnsi="Trebuchet MS"/>
        </w:rPr>
        <w:t xml:space="preserve"> </w:t>
      </w:r>
      <w:r w:rsidRPr="008D2674">
        <w:rPr>
          <w:rFonts w:ascii="Trebuchet MS" w:hAnsi="Trebuchet MS"/>
        </w:rPr>
        <w:t>per treballar aquest problema a les aules.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La lluita contra l’assetjament escolar afecta totes les esferes de la vida quotidiana, perquè ataca la integritat moral de les persones lgtbi, la seva dignitat i el dret a no ser discriminades.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 xml:space="preserve">Les administracions públiques han de ser les que pilotin, d'acord amb les entitats, tots els mecanismes necessaris per fer front a aquesta greu vulneració de drets fonamentals. Davant el </w:t>
      </w:r>
      <w:r w:rsidRPr="008D2674">
        <w:rPr>
          <w:rFonts w:ascii="Trebuchet MS" w:hAnsi="Trebuchet MS"/>
          <w:i/>
        </w:rPr>
        <w:t>bullying</w:t>
      </w:r>
      <w:r w:rsidRPr="008D2674">
        <w:rPr>
          <w:rFonts w:ascii="Trebuchet MS" w:hAnsi="Trebuchet MS"/>
        </w:rPr>
        <w:t xml:space="preserve"> gairebé sempre mirem cap a un altre cantó i moltes vegades menysvalorem els fets i banalitzem l’impacte que té en la salut de les seves víctimes.</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A Catalunya hem viscut diferents casos d’assetjament escolar que, malauradament, sempre s’han respost amb el mateix patró: canvi de centre per part de la víctima, impunitat absoluta per part dels agressors i manca d'activació de mecanismes per part de l'administració.</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L'any 2003 va sortir a la llum un dels primers casos d’assetjament a una menor lesbiana que va patir tota mena d'agressions a l'escola de Sabadell on estudiava. La víctima va haver de canviar d'escola i el procés judicial no va tenir en compte la dimensió de delicte d'odi i discriminació amb motivació homòfoba.</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El 2015 un noi de 14 anys de Girona va viure episodis d’assetjament a la seva escola sense que ens consti cap sanció als agressors per part de l'administració. També al Vallès un noi gai de 17 anys estaria patint un assetjament constant a conseqüència de la seva orientació sexual. Pel que fa al cas de l'Alan, aquest és, sens dubte, un cas paradigmàtic que mostra amb tota cruesa la dura realitat d'un menor trans en fase de construcció de la seva identitat de gènere. L'Alan va patir una immensa incomprensió i discriminació i va haver de canviar fins a tres vegades d'institut. La seva mort ens interpel·la a totes sobre la manca de recursos i moltes vegades de voluntat política per fer front a aquesta veritable epidèmia social, que és l’assetjament escolar.</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La llei contra la lgtbifòbia és molt contundent en abordar la violència lgtbi:</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"Art 12.6. S’ha de vetllar per la conscienciació i la prevenció de la violència per raó d’orientació sexual, identitat de gènere o expressió de gènere, i oferir mecanismes als centres perquè detectin situacions de discriminació o exclusió de qualsevol persona per les dites raons. En aquest sentit, s’ha de promoure el desplegament efectiu de plans de convivència amb un èmfasi especial en les mesures de prevenció i d’actuació contra l’assetjament de què poden ésser objecte les persones LGBTI en el medi escolar."</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El moviment LGTBI volem la implementació total i immediata de la llei 11/2014, d'acord amb les entitats lgtbi i donant una especial urgència als àmbits educatiu, sanitari, règim d'infraccions i sancions, drets sexuals i reproductius i Consell Nacional LGTBI.</w:t>
      </w:r>
    </w:p>
    <w:p w:rsidR="00DF2236" w:rsidRPr="008D2674" w:rsidRDefault="00DF2236" w:rsidP="00DF2236">
      <w:pPr>
        <w:rPr>
          <w:rFonts w:ascii="Trebuchet MS" w:hAnsi="Trebuchet MS"/>
        </w:rPr>
      </w:pPr>
    </w:p>
    <w:p w:rsidR="00DF2236" w:rsidRPr="008D2674" w:rsidRDefault="00DF2236" w:rsidP="00DF2236">
      <w:pPr>
        <w:rPr>
          <w:rFonts w:ascii="Trebuchet MS" w:hAnsi="Trebuchet MS"/>
        </w:rPr>
      </w:pPr>
      <w:r w:rsidRPr="008D2674">
        <w:rPr>
          <w:rFonts w:ascii="Trebuchet MS" w:hAnsi="Trebuchet MS"/>
        </w:rPr>
        <w:t>TENIM PRESSA. VOLEM FER EFECTIUS ELS NOSTRES DRETS I LLIBERTATS</w:t>
      </w:r>
    </w:p>
    <w:p w:rsidR="00DF2236" w:rsidRPr="008D2674" w:rsidRDefault="00DF2236">
      <w:pPr>
        <w:rPr>
          <w:rFonts w:ascii="Trebuchet MS" w:hAnsi="Trebuchet MS"/>
        </w:rPr>
      </w:pPr>
    </w:p>
    <w:sectPr w:rsidR="00DF2236" w:rsidRPr="008D2674" w:rsidSect="00DF2236">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2236"/>
    <w:rsid w:val="008D2674"/>
    <w:rsid w:val="00DF2236"/>
  </w:rsids>
  <m:mathPr>
    <m:mathFont m:val="MyriadPro-Regular"/>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E2"/>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3723</Characters>
  <Application>Microsoft Macintosh Word</Application>
  <DocSecurity>0</DocSecurity>
  <Lines>31</Lines>
  <Paragraphs>7</Paragraphs>
  <ScaleCrop>false</ScaleCrop>
  <Company>Ajuntament de Ripollet</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Sugrañes</dc:creator>
  <cp:keywords/>
  <cp:lastModifiedBy>Jordi Sugrañes</cp:lastModifiedBy>
  <cp:revision>1</cp:revision>
  <dcterms:created xsi:type="dcterms:W3CDTF">2016-01-26T10:02:00Z</dcterms:created>
  <dcterms:modified xsi:type="dcterms:W3CDTF">2016-01-26T10:21:00Z</dcterms:modified>
</cp:coreProperties>
</file>